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62C0" w14:textId="77777777" w:rsidR="00726DFA" w:rsidRDefault="00726DFA" w:rsidP="00726DFA">
      <w:pPr>
        <w:spacing w:after="100" w:afterAutospacing="1"/>
        <w:rPr>
          <w:rFonts w:ascii="Arial" w:hAnsi="Arial" w:cs="Arial"/>
          <w:color w:val="333333"/>
          <w:sz w:val="25"/>
          <w:szCs w:val="25"/>
          <w:lang w:val="it-IT"/>
        </w:rPr>
      </w:pPr>
      <w:r>
        <w:rPr>
          <w:noProof/>
          <w:lang w:val="it-IT"/>
        </w:rPr>
        <w:drawing>
          <wp:inline distT="0" distB="0" distL="0" distR="0" wp14:anchorId="350E9711" wp14:editId="0BC638A0">
            <wp:extent cx="3152775" cy="1562100"/>
            <wp:effectExtent l="0" t="0" r="0" b="12700"/>
            <wp:docPr id="2" name="image1.jp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title="Imag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41C98" w14:textId="77777777" w:rsid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bookmarkStart w:id="0" w:name="_GoBack"/>
    </w:p>
    <w:p w14:paraId="3ED9B994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>Le donne e le ragazze migranti affrontano maggiori rischi a molteplici forme di violenza a causa di conflitti, persecuzioni e immigrazioni. Inoltre, la pandemia COVID19 ha peggiorato la situazione sia nei settori della migrazione che in quello della parità di genere e della violenza di genere, esacerbando le vulnerabilità sia delle popolazioni migranti che delle donne e dei bambini, in particolare di coloro che subiscono violenza sessuale o di genere.</w:t>
      </w:r>
    </w:p>
    <w:p w14:paraId="41B12BBF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 xml:space="preserve">Il progetto MOVE mira a porre fine alla violenza degli uomini contro le donne e le ragazze e riconosce che uomini e ragazzi hanno un ruolo importante da svolgere nella prevenzione della violenza. Il progetto MOVE si concentra sull'aumento della efficacia e delle competenze sia dei professionisti in prima linea che degli operatori dei programmi per autori per identificare, riferire e lavorare efficacemente con gli autori di violenza di genere con un background migratorio utilizzando un approccio antirazzista, inclusivo e culturalmente sensibile, tenendo conto della pandemia di </w:t>
      </w:r>
      <w:proofErr w:type="spellStart"/>
      <w:r w:rsidRPr="00726DFA">
        <w:rPr>
          <w:rFonts w:ascii="Arial" w:hAnsi="Arial" w:cs="Arial"/>
          <w:color w:val="333333"/>
          <w:sz w:val="25"/>
          <w:szCs w:val="25"/>
          <w:lang w:val="it-IT"/>
        </w:rPr>
        <w:t>Covid</w:t>
      </w:r>
      <w:proofErr w:type="spellEnd"/>
      <w:r w:rsidRPr="00726DFA">
        <w:rPr>
          <w:rFonts w:ascii="Arial" w:hAnsi="Arial" w:cs="Arial"/>
          <w:color w:val="333333"/>
          <w:sz w:val="25"/>
          <w:szCs w:val="25"/>
          <w:lang w:val="it-IT"/>
        </w:rPr>
        <w:t xml:space="preserve"> 19.</w:t>
      </w:r>
    </w:p>
    <w:p w14:paraId="44E81514" w14:textId="77777777" w:rsidR="00726DFA" w:rsidRPr="00726DFA" w:rsidRDefault="00726DFA" w:rsidP="00726DFA">
      <w:pPr>
        <w:spacing w:after="100" w:afterAutospacing="1"/>
        <w:jc w:val="both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val="it-IT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val="it-IT"/>
        </w:rPr>
        <w:t>Il Nostro lavoro</w:t>
      </w:r>
    </w:p>
    <w:p w14:paraId="167D802D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>Gli obiettivi specifici del progetto MOVE sono:</w:t>
      </w:r>
    </w:p>
    <w:p w14:paraId="67AB0501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>- Migliorare le conoscenze e le competenze dei professionisti in prima linea (assistenti sociali, medici, psicologici etc..) a contatto diretto con potenziali autori di sesso maschile nei servizi riguardanti la migrazione, l'identificazione delle risorse e dei percorsi disponibili per l’invio dei perpetratori e la comprensione delle nuove pratiche e tecniche sviluppate in seguito alla pandemia.</w:t>
      </w:r>
    </w:p>
    <w:p w14:paraId="26EBDC38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>- Aumentare la capacità dei professionisti del programma dell'UE per i perpetratori di lavorare efficacemente con i perpetratori di sesso maschile provenienti da un contesto migratorio, anche nel contesto della COVID-19</w:t>
      </w:r>
    </w:p>
    <w:p w14:paraId="416C168D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>- Rafforzare l'impegno delle principali istituzioni pubbliche e delle parti interessate per quanto riguarda la prevenzione e la gestione della violenza domestica nel contesto della migrazione</w:t>
      </w:r>
    </w:p>
    <w:p w14:paraId="6AAA00A1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 xml:space="preserve">Questi obiettivi saranno raggiunti attraverso una valutazione mirata e articolata delle esigenze che sarà condotta in Belgio, Germania, Grecia, Italia e Spagna con tutte le parti interessate; lo sviluppo, la sperimentazione e l'erogazione di formazione per i professionisti in prima linea; lo sviluppo, la sperimentazione e la fornitura di programmi </w:t>
      </w:r>
      <w:r w:rsidRPr="00726DFA">
        <w:rPr>
          <w:rFonts w:ascii="Arial" w:hAnsi="Arial" w:cs="Arial"/>
          <w:color w:val="333333"/>
          <w:sz w:val="25"/>
          <w:szCs w:val="25"/>
          <w:lang w:val="it-IT"/>
        </w:rPr>
        <w:lastRenderedPageBreak/>
        <w:t>di sviluppo delle capacità per i perpetratori e l'impegno delle istituzioni pubbliche e dei servizi chiave attraverso lo sviluppo di attività specifiche (tavole rotonde, ecc.) linee guida e raccomandazioni.</w:t>
      </w:r>
    </w:p>
    <w:p w14:paraId="16E6FF6D" w14:textId="77777777" w:rsidR="00726DFA" w:rsidRPr="00726DFA" w:rsidRDefault="00726DFA" w:rsidP="00726DFA">
      <w:pPr>
        <w:spacing w:before="600" w:after="225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val="it-IT"/>
        </w:rPr>
      </w:pPr>
      <w:r w:rsidRPr="00726DFA">
        <w:rPr>
          <w:rFonts w:ascii="Arial" w:eastAsia="Times New Roman" w:hAnsi="Arial" w:cs="Arial"/>
          <w:b/>
          <w:bCs/>
          <w:color w:val="333333"/>
          <w:sz w:val="38"/>
          <w:szCs w:val="38"/>
          <w:lang w:val="it-IT"/>
        </w:rPr>
        <w:t>Team di progetto</w:t>
      </w:r>
    </w:p>
    <w:p w14:paraId="36E1B165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6" w:tgtFrame="_blank" w:history="1"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CAM</w:t>
        </w:r>
      </w:hyperlink>
      <w:r w:rsidRPr="00726DFA">
        <w:rPr>
          <w:rFonts w:ascii="Arial" w:eastAsia="Times New Roman" w:hAnsi="Arial" w:cs="Arial"/>
          <w:b/>
          <w:bCs/>
          <w:color w:val="C00000"/>
          <w:sz w:val="25"/>
          <w:szCs w:val="25"/>
          <w:lang w:val="it-IT"/>
        </w:rPr>
        <w:t>, </w:t>
      </w: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Centro di Ascolto Uomini Maltrattanti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Onlus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, ONG e programma per uomini autori di violenza incentrato sull'intervento nella violenza contro donne e bambini promuovendo il lavoro con uomini che agiscono violenza nelle relazioni affettive, Italia</w:t>
      </w:r>
    </w:p>
    <w:p w14:paraId="0B5F3D65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7" w:tgtFrame="_blank" w:history="1">
        <w:proofErr w:type="spellStart"/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Conexus</w:t>
        </w:r>
        <w:proofErr w:type="spellEnd"/>
      </w:hyperlink>
      <w:r w:rsidRPr="00726DFA">
        <w:rPr>
          <w:rFonts w:ascii="Arial" w:eastAsia="Times New Roman" w:hAnsi="Arial" w:cs="Arial"/>
          <w:b/>
          <w:bCs/>
          <w:color w:val="C00000"/>
          <w:sz w:val="25"/>
          <w:szCs w:val="25"/>
          <w:lang w:val="it-IT"/>
        </w:rPr>
        <w:t>, 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Associació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CONEXUS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Atenció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Formació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i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Investigació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Psicosocials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ONG senza scopo di lucro che ha la violenza di genere </w:t>
      </w:r>
      <w:proofErr w:type="gram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come  principale</w:t>
      </w:r>
      <w:proofErr w:type="gram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campo di competenza e attività, offrendo programmi di intervento per donne e bambini e per i perpetratori di sesso maschile, Spagna</w:t>
      </w:r>
    </w:p>
    <w:p w14:paraId="5FC30D07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8" w:tgtFrame="_blank" w:history="1">
        <w:proofErr w:type="spellStart"/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Psytel</w:t>
        </w:r>
        <w:proofErr w:type="spellEnd"/>
      </w:hyperlink>
      <w:r w:rsidRPr="00726DFA">
        <w:rPr>
          <w:rFonts w:ascii="Arial" w:eastAsia="Times New Roman" w:hAnsi="Arial" w:cs="Arial"/>
          <w:b/>
          <w:bCs/>
          <w:color w:val="C00000"/>
          <w:sz w:val="25"/>
          <w:szCs w:val="25"/>
          <w:lang w:val="it-IT"/>
        </w:rPr>
        <w:t>, </w:t>
      </w: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una cooperativa di esperti indipendenti che lavorano nel campo dei sistemi di informazione in materia di salute e prevenzione della violenza contro bambini, adolescenti e donne, Francia</w:t>
      </w:r>
    </w:p>
    <w:p w14:paraId="58D7AE5E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9" w:tgtFrame="_blank" w:history="1"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UWAH</w:t>
        </w:r>
      </w:hyperlink>
      <w:r w:rsidRPr="00726DFA">
        <w:rPr>
          <w:rFonts w:ascii="Arial" w:eastAsia="Times New Roman" w:hAnsi="Arial" w:cs="Arial"/>
          <w:b/>
          <w:bCs/>
          <w:color w:val="333333"/>
          <w:sz w:val="25"/>
          <w:szCs w:val="25"/>
          <w:lang w:val="it-IT"/>
        </w:rPr>
        <w:t>, </w:t>
      </w: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ONG attiva nella promozione e nella protezione dei diritti delle donne e dei bambini; impegnandosi anche nella sensibilizzazione e nella difesa dei diritti umani a livello locale, nazionale ed europeo, Grecia</w:t>
      </w:r>
    </w:p>
    <w:p w14:paraId="65492A68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10" w:tgtFrame="_blank" w:history="1"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WWP EN</w:t>
        </w:r>
      </w:hyperlink>
      <w:r w:rsidRPr="00726DFA">
        <w:rPr>
          <w:rFonts w:ascii="Arial" w:eastAsia="Times New Roman" w:hAnsi="Arial" w:cs="Arial"/>
          <w:b/>
          <w:bCs/>
          <w:color w:val="333333"/>
          <w:sz w:val="25"/>
          <w:szCs w:val="25"/>
          <w:lang w:val="it-IT"/>
        </w:rPr>
        <w:t>, </w:t>
      </w: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la rete europea per il lavoro con gli autori di violenza domestica, Germania ed Europa</w:t>
      </w:r>
    </w:p>
    <w:p w14:paraId="42ECC4F4" w14:textId="77777777" w:rsidR="00726DFA" w:rsidRPr="00726DFA" w:rsidRDefault="00726DFA" w:rsidP="00726DFA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11" w:tgtFrame="_blank" w:history="1">
        <w:proofErr w:type="spellStart"/>
        <w:r w:rsidRPr="00726DFA">
          <w:rPr>
            <w:rFonts w:ascii="Arial" w:eastAsia="Times New Roman" w:hAnsi="Arial" w:cs="Arial"/>
            <w:b/>
            <w:bCs/>
            <w:color w:val="C00000"/>
            <w:sz w:val="25"/>
            <w:szCs w:val="25"/>
            <w:lang w:val="it-IT"/>
          </w:rPr>
          <w:t>ENoMW</w:t>
        </w:r>
        <w:proofErr w:type="spellEnd"/>
      </w:hyperlink>
      <w:r w:rsidRPr="00726DFA">
        <w:rPr>
          <w:rFonts w:ascii="Arial" w:eastAsia="Times New Roman" w:hAnsi="Arial" w:cs="Arial"/>
          <w:b/>
          <w:bCs/>
          <w:color w:val="C00000"/>
          <w:sz w:val="25"/>
          <w:szCs w:val="25"/>
          <w:lang w:val="it-IT"/>
        </w:rPr>
        <w:t>,</w:t>
      </w:r>
      <w:r w:rsidRPr="00726DFA">
        <w:rPr>
          <w:rFonts w:ascii="Arial" w:eastAsia="Times New Roman" w:hAnsi="Arial" w:cs="Arial"/>
          <w:color w:val="C00000"/>
          <w:sz w:val="25"/>
          <w:szCs w:val="25"/>
          <w:lang w:val="it-IT"/>
        </w:rPr>
        <w:t> </w:t>
      </w: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piattaforma secolare e apartitica che sostiene i diritti, le libertà e la dignità delle donne e delle ragazze migranti, rifugiate e appartenenti a minoranze etniche in Europa</w:t>
      </w:r>
    </w:p>
    <w:p w14:paraId="104C9112" w14:textId="77777777" w:rsidR="00726DFA" w:rsidRPr="00726DFA" w:rsidRDefault="00726DFA" w:rsidP="00726DFA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hAnsi="Arial" w:cs="Arial"/>
          <w:color w:val="333333"/>
          <w:sz w:val="25"/>
          <w:szCs w:val="25"/>
          <w:lang w:val="it-IT"/>
        </w:rPr>
        <w:t xml:space="preserve">Un </w:t>
      </w:r>
      <w:proofErr w:type="spellStart"/>
      <w:r w:rsidRPr="00726DFA">
        <w:rPr>
          <w:rFonts w:ascii="Arial" w:hAnsi="Arial" w:cs="Arial"/>
          <w:color w:val="333333"/>
          <w:sz w:val="25"/>
          <w:szCs w:val="25"/>
          <w:lang w:val="it-IT"/>
        </w:rPr>
        <w:t>Advisory</w:t>
      </w:r>
      <w:proofErr w:type="spellEnd"/>
      <w:r w:rsidRPr="00726DFA">
        <w:rPr>
          <w:rFonts w:ascii="Arial" w:hAnsi="Arial" w:cs="Arial"/>
          <w:color w:val="333333"/>
          <w:sz w:val="25"/>
          <w:szCs w:val="25"/>
          <w:lang w:val="it-IT"/>
        </w:rPr>
        <w:t xml:space="preserve"> Board esterno supervisiona e supporta il team di progetto</w:t>
      </w:r>
    </w:p>
    <w:p w14:paraId="64661D81" w14:textId="77777777" w:rsidR="00726DFA" w:rsidRPr="00726DFA" w:rsidRDefault="00726DFA" w:rsidP="00726DFA">
      <w:pPr>
        <w:numPr>
          <w:ilvl w:val="0"/>
          <w:numId w:val="2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La professoressa Marianne Hester, professore affiliata e ricercatrice leader sulla violenza di genere presso l'Università di Göteborg e presidente in Genere, violenza e politica internazionale presso la School for Policy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Studies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dell'Università di Bristol, supervisiona la qualità generale e la metodologia come uno dei principali esperti nell'affrontare la violenza di genere</w:t>
      </w:r>
    </w:p>
    <w:p w14:paraId="3C86C005" w14:textId="77777777" w:rsidR="00726DFA" w:rsidRPr="00726DFA" w:rsidRDefault="00726DFA" w:rsidP="00726DFA">
      <w:pPr>
        <w:numPr>
          <w:ilvl w:val="0"/>
          <w:numId w:val="2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Elli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Scambor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dell'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Institute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for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Masculinity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Studies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and Gender </w:t>
      </w:r>
      <w:proofErr w:type="spellStart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>Research</w:t>
      </w:r>
      <w:proofErr w:type="spellEnd"/>
      <w:r w:rsidRPr="00726DFA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(VMG, Austria) sostiene la qualità e lo sviluppo metodologico nel lavoro con rifugiati e migranti maschi sulla base del progetto UE FOMEN - Focus on Men</w:t>
      </w:r>
    </w:p>
    <w:p w14:paraId="188157B6" w14:textId="77777777" w:rsidR="00991E45" w:rsidRPr="00726DFA" w:rsidRDefault="00991E45" w:rsidP="00726DFA">
      <w:pPr>
        <w:jc w:val="both"/>
        <w:rPr>
          <w:lang w:val="it-IT"/>
        </w:rPr>
      </w:pPr>
    </w:p>
    <w:bookmarkEnd w:id="0"/>
    <w:sectPr w:rsidR="00991E45" w:rsidRPr="00726DFA" w:rsidSect="005E1D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A3286"/>
    <w:multiLevelType w:val="multilevel"/>
    <w:tmpl w:val="15C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311DD"/>
    <w:multiLevelType w:val="multilevel"/>
    <w:tmpl w:val="DDB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FA"/>
    <w:rsid w:val="001361D9"/>
    <w:rsid w:val="001E0B5D"/>
    <w:rsid w:val="005E1D19"/>
    <w:rsid w:val="00726DFA"/>
    <w:rsid w:val="00991E45"/>
    <w:rsid w:val="00E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98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726D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726DF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6D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6DFA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726DFA"/>
    <w:pPr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726DFA"/>
  </w:style>
  <w:style w:type="character" w:styleId="Enfasigrassetto">
    <w:name w:val="Strong"/>
    <w:basedOn w:val="Carpredefinitoparagrafo"/>
    <w:uiPriority w:val="22"/>
    <w:qFormat/>
    <w:rsid w:val="0072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igrantwomennetwork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centrouominimaltrattanti.org/" TargetMode="External"/><Relationship Id="rId7" Type="http://schemas.openxmlformats.org/officeDocument/2006/relationships/hyperlink" Target="https://conexus.cat/" TargetMode="External"/><Relationship Id="rId8" Type="http://schemas.openxmlformats.org/officeDocument/2006/relationships/hyperlink" Target="https://psytel.es/" TargetMode="External"/><Relationship Id="rId9" Type="http://schemas.openxmlformats.org/officeDocument/2006/relationships/hyperlink" Target="https://kakopoiisi.gr/" TargetMode="External"/><Relationship Id="rId10" Type="http://schemas.openxmlformats.org/officeDocument/2006/relationships/hyperlink" Target="https://www.work-with-perpetrators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4036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Team di progetto</vt:lpstr>
    </vt:vector>
  </TitlesOfParts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Amazzoni</dc:creator>
  <cp:keywords/>
  <dc:description/>
  <cp:lastModifiedBy>Silvia Amazzoni</cp:lastModifiedBy>
  <cp:revision>1</cp:revision>
  <dcterms:created xsi:type="dcterms:W3CDTF">2023-02-08T07:30:00Z</dcterms:created>
  <dcterms:modified xsi:type="dcterms:W3CDTF">2023-02-08T07:32:00Z</dcterms:modified>
</cp:coreProperties>
</file>